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52" w:rsidRDefault="007E2D52" w:rsidP="003043BE">
      <w:pPr>
        <w:spacing w:line="276" w:lineRule="auto"/>
        <w:ind w:firstLine="284"/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Valentina Pupo</w:t>
      </w:r>
    </w:p>
    <w:p w:rsidR="007E2D52" w:rsidRDefault="007E2D52" w:rsidP="003043BE">
      <w:pPr>
        <w:spacing w:line="276" w:lineRule="auto"/>
        <w:ind w:firstLine="284"/>
        <w:jc w:val="center"/>
        <w:rPr>
          <w:smallCaps/>
          <w:sz w:val="26"/>
          <w:szCs w:val="26"/>
          <w:u w:val="single"/>
        </w:rPr>
      </w:pPr>
      <w:r w:rsidRPr="003043BE">
        <w:rPr>
          <w:smallCaps/>
          <w:sz w:val="26"/>
          <w:szCs w:val="26"/>
          <w:u w:val="single"/>
        </w:rPr>
        <w:t>Curriculum</w:t>
      </w:r>
      <w:r>
        <w:rPr>
          <w:smallCaps/>
          <w:sz w:val="26"/>
          <w:szCs w:val="26"/>
          <w:u w:val="single"/>
        </w:rPr>
        <w:t xml:space="preserve"> e Pubblicazioni</w:t>
      </w:r>
    </w:p>
    <w:p w:rsidR="007E2D52" w:rsidRDefault="007E2D52" w:rsidP="003043BE">
      <w:pPr>
        <w:spacing w:line="276" w:lineRule="auto"/>
        <w:ind w:firstLine="284"/>
        <w:jc w:val="center"/>
        <w:rPr>
          <w:b/>
          <w:smallCaps/>
          <w:sz w:val="26"/>
          <w:szCs w:val="26"/>
        </w:rPr>
      </w:pPr>
    </w:p>
    <w:p w:rsidR="007E2D52" w:rsidRPr="0092396B" w:rsidRDefault="007E2D52" w:rsidP="00664354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Valentina Pupo è assegnista di ricerca in Diritto costituzionale presso l’Università degli Studi “</w:t>
      </w:r>
      <w:r w:rsidRPr="0092396B">
        <w:rPr>
          <w:i/>
          <w:sz w:val="26"/>
          <w:szCs w:val="26"/>
        </w:rPr>
        <w:t>Magna Græcia</w:t>
      </w:r>
      <w:r w:rsidRPr="0092396B">
        <w:rPr>
          <w:sz w:val="26"/>
          <w:szCs w:val="26"/>
        </w:rPr>
        <w:t>” di Catanzaro – Dipartimento Giurisprudenza, Economia e Sociologia - Centro di ricerca “</w:t>
      </w:r>
      <w:r w:rsidRPr="0092396B">
        <w:rPr>
          <w:i/>
          <w:sz w:val="26"/>
          <w:szCs w:val="26"/>
        </w:rPr>
        <w:t>Diritto costituzionale e istituzioni politiche</w:t>
      </w:r>
      <w:r w:rsidRPr="0092396B">
        <w:rPr>
          <w:sz w:val="26"/>
          <w:szCs w:val="26"/>
        </w:rPr>
        <w:t xml:space="preserve">”. </w:t>
      </w:r>
    </w:p>
    <w:p w:rsidR="007E2D52" w:rsidRPr="0092396B" w:rsidRDefault="007E2D52" w:rsidP="00664354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Nel 2007 ha conseguito con lode la Laurea in Scienze giuridiche – indirizzo giuridico-forense, presso l’Università degli Studi “</w:t>
      </w:r>
      <w:r w:rsidRPr="0092396B">
        <w:rPr>
          <w:i/>
          <w:sz w:val="26"/>
          <w:szCs w:val="26"/>
        </w:rPr>
        <w:t>Magna Graecia</w:t>
      </w:r>
      <w:r w:rsidRPr="0092396B">
        <w:rPr>
          <w:sz w:val="26"/>
          <w:szCs w:val="26"/>
        </w:rPr>
        <w:t xml:space="preserve">” di Catanzaro e nel 2010, presso il medesimo Ateneo, ha conseguito con lode la Laurea specialistica in Giurisprudenza. </w:t>
      </w:r>
    </w:p>
    <w:p w:rsidR="007E2D52" w:rsidRPr="0092396B" w:rsidRDefault="007E2D52" w:rsidP="00664354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Nel 2012 ha conseguito il Diploma di Specializzazione per le Professioni legali, indirizzo giudiziario-forense, presso l’Università degli Studi “</w:t>
      </w:r>
      <w:r w:rsidRPr="0092396B">
        <w:rPr>
          <w:i/>
          <w:sz w:val="26"/>
          <w:szCs w:val="26"/>
        </w:rPr>
        <w:t>Magna Graecia</w:t>
      </w:r>
      <w:r w:rsidRPr="0092396B">
        <w:rPr>
          <w:sz w:val="26"/>
          <w:szCs w:val="26"/>
        </w:rPr>
        <w:t xml:space="preserve">” di Catanzaro. </w:t>
      </w:r>
    </w:p>
    <w:p w:rsidR="007E2D52" w:rsidRDefault="007E2D52" w:rsidP="00664354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Nel 2016 ha conseguito il titolo di dottore di ricerca in “</w:t>
      </w:r>
      <w:r w:rsidRPr="0092396B">
        <w:rPr>
          <w:i/>
          <w:sz w:val="26"/>
          <w:szCs w:val="26"/>
        </w:rPr>
        <w:t>Teoria del Diritto e Ordine giuridico europeo</w:t>
      </w:r>
      <w:r w:rsidRPr="0092396B">
        <w:rPr>
          <w:sz w:val="26"/>
          <w:szCs w:val="26"/>
        </w:rPr>
        <w:t>” presso il Dipartimento di Scienze giuridiche, storiche, economiche e sociali dell’Università degli Studi “</w:t>
      </w:r>
      <w:r w:rsidRPr="0092396B">
        <w:rPr>
          <w:i/>
          <w:sz w:val="26"/>
          <w:szCs w:val="26"/>
        </w:rPr>
        <w:t>Magna Graecia</w:t>
      </w:r>
      <w:r>
        <w:rPr>
          <w:sz w:val="26"/>
          <w:szCs w:val="26"/>
        </w:rPr>
        <w:t>” di Catanzaro (XXVIII Ciclo).</w:t>
      </w:r>
    </w:p>
    <w:p w:rsidR="007E2D52" w:rsidRPr="0092396B" w:rsidRDefault="007E2D52" w:rsidP="00664354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Nel 2018 ha conseguito l’Abilitazione scientifica nazionale di II Fascia nel settore concorsuale 12/C1-Diritto costituzionale (IUS/08).</w:t>
      </w:r>
    </w:p>
    <w:p w:rsidR="007E2D52" w:rsidRPr="0092396B" w:rsidRDefault="007E2D52" w:rsidP="00664354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Nell’a.a. 2014/2015 è stata docente a contratto per l’attività di didattica integrativa relativa all’insegnamento di  Diritto pubblico (IUS/09) presso il Corso di Laurea in Economia aziendale, Dipartimento di Scienze giuridiche, storiche, economiche e sociali dell’Università degli Studi “</w:t>
      </w:r>
      <w:r w:rsidRPr="0092396B">
        <w:rPr>
          <w:i/>
          <w:sz w:val="26"/>
          <w:szCs w:val="26"/>
        </w:rPr>
        <w:t>Magna Graecia</w:t>
      </w:r>
      <w:r w:rsidRPr="0092396B">
        <w:rPr>
          <w:sz w:val="26"/>
          <w:szCs w:val="26"/>
        </w:rPr>
        <w:t xml:space="preserve">” di Catanzaro. </w:t>
      </w:r>
    </w:p>
    <w:p w:rsidR="007E2D52" w:rsidRPr="0092396B" w:rsidRDefault="007E2D52" w:rsidP="00664354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Dall’a.a. 2016/2017 è docente a contratto per l’insegnamento di Diritto parlamentare (S.S.D. IUS/08) nell’ambito delle attività formative a libera scelta dell’area giuridico-economica del Dipartimento di Giurisprudenza, Economia e Sociologia dell’Università degli Studi “</w:t>
      </w:r>
      <w:r w:rsidRPr="0092396B">
        <w:rPr>
          <w:i/>
          <w:sz w:val="26"/>
          <w:szCs w:val="26"/>
        </w:rPr>
        <w:t>Magna Graecia</w:t>
      </w:r>
      <w:r w:rsidRPr="0092396B">
        <w:rPr>
          <w:sz w:val="26"/>
          <w:szCs w:val="26"/>
        </w:rPr>
        <w:t>” di Catanzaro.</w:t>
      </w:r>
    </w:p>
    <w:p w:rsidR="007E2D52" w:rsidRPr="0092396B" w:rsidRDefault="007E2D52" w:rsidP="00664354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Dall’a.a. 2016/2017 all’a.a. 2018/2019 è stata docente a contratto per l’attività di didattica integrativa relativa all’insegnamento di Diritto pubblico comparato (S.S.D. IUS/21) nell’ambito del Corso di Laurea magistrale a ciclo unico in Giurisprudenza del Dipartimento di Giurisprudenza, Economia e Sociologia dell’Università degli Studi “</w:t>
      </w:r>
      <w:r w:rsidRPr="0092396B">
        <w:rPr>
          <w:i/>
          <w:sz w:val="26"/>
          <w:szCs w:val="26"/>
        </w:rPr>
        <w:t>Magna Graecia</w:t>
      </w:r>
      <w:r w:rsidRPr="0092396B">
        <w:rPr>
          <w:sz w:val="26"/>
          <w:szCs w:val="26"/>
        </w:rPr>
        <w:t xml:space="preserve">” di Catanzaro.             </w:t>
      </w:r>
    </w:p>
    <w:p w:rsidR="007E2D52" w:rsidRPr="0092396B" w:rsidRDefault="007E2D52" w:rsidP="00664354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 xml:space="preserve">Dal 2015 è componente della Segreteria di redazione della Rivista semestrale </w:t>
      </w:r>
      <w:r w:rsidRPr="0092396B">
        <w:rPr>
          <w:i/>
          <w:sz w:val="26"/>
          <w:szCs w:val="26"/>
        </w:rPr>
        <w:t>Ordines – Per un sapere interdisciplinare sulle Istituzioni europee</w:t>
      </w:r>
      <w:r w:rsidRPr="0092396B">
        <w:rPr>
          <w:sz w:val="26"/>
          <w:szCs w:val="26"/>
        </w:rPr>
        <w:t xml:space="preserve"> (ISSN – 2421-0730) – Direttore Prof. Massimo La Torre – Co-direttori Prof. Alessandro Morelli, Prof. Andrea Porciello, Prof. Vittorio Daniele.              </w:t>
      </w:r>
    </w:p>
    <w:p w:rsidR="007E2D52" w:rsidRPr="0092396B" w:rsidRDefault="007E2D52" w:rsidP="00664354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 xml:space="preserve">Dal 2016 è componente del Comitato di redazione e dal 2019 componente della Segreteria di redazione della Rivista quadrimestrale </w:t>
      </w:r>
      <w:r w:rsidRPr="0092396B">
        <w:rPr>
          <w:i/>
          <w:sz w:val="26"/>
          <w:szCs w:val="26"/>
        </w:rPr>
        <w:t>Diritti regionali – Rivista di diritto delle autonomie territoriali</w:t>
      </w:r>
      <w:r w:rsidRPr="0092396B">
        <w:rPr>
          <w:sz w:val="26"/>
          <w:szCs w:val="26"/>
        </w:rPr>
        <w:t xml:space="preserve"> (ISSN – 2465-2709) – Direttore Prof. Alessandro Morelli.             </w:t>
      </w:r>
    </w:p>
    <w:p w:rsidR="007E2D52" w:rsidRPr="0092396B" w:rsidRDefault="007E2D52" w:rsidP="00664354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 xml:space="preserve">Dal 2018 è componente del Comitato di redazione della </w:t>
      </w:r>
      <w:r w:rsidRPr="0092396B">
        <w:rPr>
          <w:i/>
          <w:sz w:val="26"/>
          <w:szCs w:val="26"/>
        </w:rPr>
        <w:t>Rivista del “Gruppo di Pisa”</w:t>
      </w:r>
      <w:r w:rsidRPr="0092396B">
        <w:rPr>
          <w:sz w:val="26"/>
          <w:szCs w:val="26"/>
        </w:rPr>
        <w:t xml:space="preserve"> (ISSN – 2039-8026) e della redazione catanzarese della Rivista </w:t>
      </w:r>
      <w:r w:rsidRPr="0092396B">
        <w:rPr>
          <w:i/>
          <w:sz w:val="26"/>
          <w:szCs w:val="26"/>
        </w:rPr>
        <w:t>DPCE-online</w:t>
      </w:r>
      <w:r w:rsidRPr="0092396B">
        <w:rPr>
          <w:sz w:val="26"/>
          <w:szCs w:val="26"/>
        </w:rPr>
        <w:t>.</w:t>
      </w:r>
    </w:p>
    <w:p w:rsidR="007E2D52" w:rsidRDefault="007E2D52" w:rsidP="00664354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 xml:space="preserve">È avvocato dal 2014. </w:t>
      </w:r>
    </w:p>
    <w:p w:rsidR="007E2D52" w:rsidRPr="0092396B" w:rsidRDefault="007E2D52" w:rsidP="00664354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Ha partecipato come relatore/interventore a diversi convegni nazionali.</w:t>
      </w:r>
    </w:p>
    <w:p w:rsidR="007E2D52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b/>
          <w:smallCaps/>
          <w:sz w:val="26"/>
          <w:szCs w:val="26"/>
        </w:rPr>
        <w:t>Pubblicazioni scientifiche</w:t>
      </w:r>
      <w:r w:rsidRPr="0092396B">
        <w:rPr>
          <w:sz w:val="26"/>
          <w:szCs w:val="26"/>
        </w:rPr>
        <w:t xml:space="preserve">: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b/>
          <w:sz w:val="26"/>
          <w:szCs w:val="26"/>
          <w:u w:val="single"/>
        </w:rPr>
        <w:t>Monografi</w:t>
      </w:r>
      <w:r>
        <w:rPr>
          <w:b/>
          <w:sz w:val="26"/>
          <w:szCs w:val="26"/>
          <w:u w:val="single"/>
        </w:rPr>
        <w:t>e</w:t>
      </w:r>
      <w:r w:rsidRPr="0092396B">
        <w:rPr>
          <w:sz w:val="26"/>
          <w:szCs w:val="26"/>
        </w:rPr>
        <w:t xml:space="preserve">: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396B">
        <w:rPr>
          <w:i/>
          <w:sz w:val="26"/>
          <w:szCs w:val="26"/>
        </w:rPr>
        <w:t>Segreto di Stato e democrazia nell’Italia repubblicana</w:t>
      </w:r>
      <w:r w:rsidRPr="0092396B">
        <w:rPr>
          <w:sz w:val="26"/>
          <w:szCs w:val="26"/>
        </w:rPr>
        <w:t>, Cedam-WKI, Milano 2018, pp. XIV-321</w:t>
      </w:r>
      <w:r>
        <w:rPr>
          <w:sz w:val="26"/>
          <w:szCs w:val="26"/>
        </w:rPr>
        <w:t xml:space="preserve"> (ISBN-</w:t>
      </w:r>
      <w:r w:rsidRPr="00E82F92">
        <w:t xml:space="preserve"> </w:t>
      </w:r>
      <w:r w:rsidRPr="00E82F92">
        <w:rPr>
          <w:sz w:val="26"/>
          <w:szCs w:val="26"/>
        </w:rPr>
        <w:t>9788813368081</w:t>
      </w:r>
      <w:r>
        <w:rPr>
          <w:sz w:val="26"/>
          <w:szCs w:val="26"/>
        </w:rPr>
        <w:t>)</w:t>
      </w:r>
      <w:r w:rsidRPr="0092396B">
        <w:rPr>
          <w:sz w:val="26"/>
          <w:szCs w:val="26"/>
        </w:rPr>
        <w:t xml:space="preserve">.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b/>
          <w:sz w:val="26"/>
          <w:szCs w:val="26"/>
          <w:u w:val="single"/>
        </w:rPr>
        <w:t>Capitoli di libri, articoli su riviste, note a sentenza</w:t>
      </w:r>
      <w:r w:rsidRPr="0092396B">
        <w:rPr>
          <w:sz w:val="26"/>
          <w:szCs w:val="26"/>
        </w:rPr>
        <w:t xml:space="preserve">: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 xml:space="preserve">- </w:t>
      </w:r>
      <w:r w:rsidRPr="0092396B">
        <w:rPr>
          <w:i/>
          <w:sz w:val="26"/>
          <w:szCs w:val="26"/>
        </w:rPr>
        <w:t>L’abrogazione del decreto legislativo che vieta le associazioni di carattere militare</w:t>
      </w:r>
      <w:r w:rsidRPr="0092396B">
        <w:rPr>
          <w:sz w:val="26"/>
          <w:szCs w:val="26"/>
        </w:rPr>
        <w:t xml:space="preserve">, in </w:t>
      </w:r>
      <w:r w:rsidRPr="0092396B">
        <w:rPr>
          <w:i/>
          <w:sz w:val="26"/>
          <w:szCs w:val="26"/>
        </w:rPr>
        <w:t>Consulta on-line</w:t>
      </w:r>
      <w:r w:rsidRPr="0092396B">
        <w:rPr>
          <w:sz w:val="26"/>
          <w:szCs w:val="26"/>
        </w:rPr>
        <w:t xml:space="preserve">, </w:t>
      </w:r>
      <w:r w:rsidRPr="0092396B">
        <w:rPr>
          <w:sz w:val="26"/>
          <w:szCs w:val="26"/>
          <w:u w:val="single"/>
        </w:rPr>
        <w:t>www.giurcost.org</w:t>
      </w:r>
      <w:r w:rsidRPr="0092396B">
        <w:rPr>
          <w:sz w:val="26"/>
          <w:szCs w:val="26"/>
        </w:rPr>
        <w:t xml:space="preserve">, 7 dicembre 2010, pp. 1-28, (ISSN - 1971-9892);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 xml:space="preserve">- </w:t>
      </w:r>
      <w:r w:rsidRPr="0092396B">
        <w:rPr>
          <w:i/>
          <w:sz w:val="26"/>
          <w:szCs w:val="26"/>
        </w:rPr>
        <w:t>Inottemperanza reiterata all’ordine di allontanamento: la ragionevole “addizione” del giustificato motivo quale causa di esclusione della punibilità dello straniero</w:t>
      </w:r>
      <w:r w:rsidRPr="0092396B">
        <w:rPr>
          <w:sz w:val="26"/>
          <w:szCs w:val="26"/>
        </w:rPr>
        <w:t xml:space="preserve">, in </w:t>
      </w:r>
      <w:r w:rsidRPr="0092396B">
        <w:rPr>
          <w:i/>
          <w:sz w:val="26"/>
          <w:szCs w:val="26"/>
        </w:rPr>
        <w:t>Forum di Quaderni costituzionali</w:t>
      </w:r>
      <w:r w:rsidRPr="0092396B">
        <w:rPr>
          <w:sz w:val="26"/>
          <w:szCs w:val="26"/>
        </w:rPr>
        <w:t xml:space="preserve">, </w:t>
      </w:r>
      <w:r w:rsidRPr="0092396B">
        <w:rPr>
          <w:sz w:val="26"/>
          <w:szCs w:val="26"/>
          <w:u w:val="single"/>
        </w:rPr>
        <w:t>www.forumcostituzionale.it</w:t>
      </w:r>
      <w:r w:rsidRPr="0092396B">
        <w:rPr>
          <w:sz w:val="26"/>
          <w:szCs w:val="26"/>
        </w:rPr>
        <w:t xml:space="preserve">, 1 febbraio 2011, pp. 1-13;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396B">
        <w:rPr>
          <w:i/>
          <w:sz w:val="26"/>
          <w:szCs w:val="26"/>
        </w:rPr>
        <w:t>Procedimento di costruzione ed esercizio degli impianti nucleari: l’“addizione” del parere necessario ma non vincolante della regione interessata</w:t>
      </w:r>
      <w:r w:rsidRPr="0092396B">
        <w:rPr>
          <w:sz w:val="26"/>
          <w:szCs w:val="26"/>
        </w:rPr>
        <w:t xml:space="preserve">, in </w:t>
      </w:r>
      <w:r w:rsidRPr="0092396B">
        <w:rPr>
          <w:i/>
          <w:sz w:val="26"/>
          <w:szCs w:val="26"/>
        </w:rPr>
        <w:t>Diritti regionali</w:t>
      </w:r>
      <w:r w:rsidRPr="0092396B">
        <w:rPr>
          <w:sz w:val="26"/>
          <w:szCs w:val="26"/>
        </w:rPr>
        <w:t xml:space="preserve">, </w:t>
      </w:r>
      <w:r w:rsidRPr="0092396B">
        <w:rPr>
          <w:sz w:val="26"/>
          <w:szCs w:val="26"/>
          <w:u w:val="single"/>
        </w:rPr>
        <w:t>www.dirittiregionali.org</w:t>
      </w:r>
      <w:r w:rsidRPr="0092396B">
        <w:rPr>
          <w:sz w:val="26"/>
          <w:szCs w:val="26"/>
        </w:rPr>
        <w:t xml:space="preserve">, 2 marzo 2011, pp. 1-4;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396B">
        <w:rPr>
          <w:i/>
          <w:sz w:val="26"/>
          <w:szCs w:val="26"/>
        </w:rPr>
        <w:t>[Corte cost., sent. n. 79/2011] La Corte torna su “chiamata in sussidiarietà” e leale collaborazione</w:t>
      </w:r>
      <w:r w:rsidRPr="0092396B">
        <w:rPr>
          <w:sz w:val="26"/>
          <w:szCs w:val="26"/>
        </w:rPr>
        <w:t xml:space="preserve">, in </w:t>
      </w:r>
      <w:r w:rsidRPr="0092396B">
        <w:rPr>
          <w:i/>
          <w:sz w:val="26"/>
          <w:szCs w:val="26"/>
        </w:rPr>
        <w:t>Diritti regionali</w:t>
      </w:r>
      <w:r w:rsidRPr="0092396B">
        <w:rPr>
          <w:sz w:val="26"/>
          <w:szCs w:val="26"/>
        </w:rPr>
        <w:t xml:space="preserve">, </w:t>
      </w:r>
      <w:r w:rsidRPr="0092396B">
        <w:rPr>
          <w:sz w:val="26"/>
          <w:szCs w:val="26"/>
          <w:u w:val="single"/>
        </w:rPr>
        <w:t>www.dirittiregionali.org</w:t>
      </w:r>
      <w:r w:rsidRPr="0092396B">
        <w:rPr>
          <w:sz w:val="26"/>
          <w:szCs w:val="26"/>
        </w:rPr>
        <w:t xml:space="preserve">, 15 marzo 2011, pp. 1-5;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396B">
        <w:rPr>
          <w:i/>
          <w:sz w:val="26"/>
          <w:szCs w:val="26"/>
        </w:rPr>
        <w:t>Contrattazione di prossimità: introduzione del diritto del lavoro “</w:t>
      </w:r>
      <w:r w:rsidRPr="0092396B">
        <w:rPr>
          <w:sz w:val="26"/>
          <w:szCs w:val="26"/>
        </w:rPr>
        <w:t>ad aziendam</w:t>
      </w:r>
      <w:r w:rsidRPr="0092396B">
        <w:rPr>
          <w:i/>
          <w:sz w:val="26"/>
          <w:szCs w:val="26"/>
        </w:rPr>
        <w:t>”?</w:t>
      </w:r>
      <w:r w:rsidRPr="0092396B">
        <w:rPr>
          <w:sz w:val="26"/>
          <w:szCs w:val="26"/>
        </w:rPr>
        <w:t xml:space="preserve">, in </w:t>
      </w:r>
      <w:r w:rsidRPr="0092396B">
        <w:rPr>
          <w:i/>
          <w:sz w:val="26"/>
          <w:szCs w:val="26"/>
        </w:rPr>
        <w:t>Consulta on-line</w:t>
      </w:r>
      <w:r w:rsidRPr="0092396B">
        <w:rPr>
          <w:sz w:val="26"/>
          <w:szCs w:val="26"/>
        </w:rPr>
        <w:t xml:space="preserve">, </w:t>
      </w:r>
      <w:r w:rsidRPr="0092396B">
        <w:rPr>
          <w:sz w:val="26"/>
          <w:szCs w:val="26"/>
          <w:u w:val="single"/>
        </w:rPr>
        <w:t>www.giurcost.org</w:t>
      </w:r>
      <w:r w:rsidRPr="0092396B">
        <w:rPr>
          <w:sz w:val="26"/>
          <w:szCs w:val="26"/>
        </w:rPr>
        <w:t xml:space="preserve">, 30 novembre 2011, pp. 1-15, (ISSN - 1971-9892);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396B">
        <w:rPr>
          <w:i/>
          <w:sz w:val="26"/>
          <w:szCs w:val="26"/>
        </w:rPr>
        <w:t>[Corte cost., sent. n. 133/2012] La Corte annulla la legge della Regione Liguria n. 17/2011: illegittimo il generalizzato rinnovo “tacito” delle autorizzazioni agli scarichi idrici</w:t>
      </w:r>
      <w:r w:rsidRPr="0092396B">
        <w:rPr>
          <w:sz w:val="26"/>
          <w:szCs w:val="26"/>
        </w:rPr>
        <w:t xml:space="preserve">, in </w:t>
      </w:r>
      <w:r w:rsidRPr="0092396B">
        <w:rPr>
          <w:i/>
          <w:sz w:val="26"/>
          <w:szCs w:val="26"/>
        </w:rPr>
        <w:t>Diritti regionali</w:t>
      </w:r>
      <w:r w:rsidRPr="0092396B">
        <w:rPr>
          <w:sz w:val="26"/>
          <w:szCs w:val="26"/>
        </w:rPr>
        <w:t xml:space="preserve">, </w:t>
      </w:r>
      <w:r w:rsidRPr="0092396B">
        <w:rPr>
          <w:sz w:val="26"/>
          <w:szCs w:val="26"/>
          <w:u w:val="single"/>
        </w:rPr>
        <w:t>www.dirittiregionali.org</w:t>
      </w:r>
      <w:r w:rsidRPr="0092396B">
        <w:rPr>
          <w:sz w:val="26"/>
          <w:szCs w:val="26"/>
        </w:rPr>
        <w:t xml:space="preserve">, 6 giugno 2012, pp. 1-4;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 xml:space="preserve">- </w:t>
      </w:r>
      <w:r w:rsidRPr="0092396B">
        <w:rPr>
          <w:i/>
          <w:sz w:val="26"/>
          <w:szCs w:val="26"/>
        </w:rPr>
        <w:t>[Corte cost., sent. n. 2/2013] Profili di illegittimità costituzionale della legge della Provincia autonoma di Bolzano n. 12/2011 sull’integrazione delle cittadine e dei cittadini stranieri</w:t>
      </w:r>
      <w:r w:rsidRPr="0092396B">
        <w:rPr>
          <w:sz w:val="26"/>
          <w:szCs w:val="26"/>
        </w:rPr>
        <w:t xml:space="preserve">, in </w:t>
      </w:r>
      <w:r w:rsidRPr="0092396B">
        <w:rPr>
          <w:i/>
          <w:sz w:val="26"/>
          <w:szCs w:val="26"/>
        </w:rPr>
        <w:t>Diritti regionali</w:t>
      </w:r>
      <w:r w:rsidRPr="0092396B">
        <w:rPr>
          <w:sz w:val="26"/>
          <w:szCs w:val="26"/>
        </w:rPr>
        <w:t xml:space="preserve">, </w:t>
      </w:r>
      <w:r w:rsidRPr="0092396B">
        <w:rPr>
          <w:sz w:val="26"/>
          <w:szCs w:val="26"/>
          <w:u w:val="single"/>
        </w:rPr>
        <w:t>www.dirittiregionali.org</w:t>
      </w:r>
      <w:r w:rsidRPr="0092396B">
        <w:rPr>
          <w:sz w:val="26"/>
          <w:szCs w:val="26"/>
        </w:rPr>
        <w:t xml:space="preserve">, 23 gennaio 2013, pp. 1-5;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396B">
        <w:rPr>
          <w:i/>
          <w:sz w:val="26"/>
          <w:szCs w:val="26"/>
        </w:rPr>
        <w:t>[Corte cost., sent. n. 4/2013] L’illegittimità del requisito del possesso della “carta di soggiorno” per l’accesso dei cittadini extracomunitari ai benefici del Fondo regionale per la non autosufficienza</w:t>
      </w:r>
      <w:r w:rsidRPr="0092396B">
        <w:rPr>
          <w:sz w:val="26"/>
          <w:szCs w:val="26"/>
        </w:rPr>
        <w:t xml:space="preserve">, in </w:t>
      </w:r>
      <w:r w:rsidRPr="0092396B">
        <w:rPr>
          <w:i/>
          <w:sz w:val="26"/>
          <w:szCs w:val="26"/>
        </w:rPr>
        <w:t>Diritti regionali</w:t>
      </w:r>
      <w:r w:rsidRPr="0092396B">
        <w:rPr>
          <w:sz w:val="26"/>
          <w:szCs w:val="26"/>
        </w:rPr>
        <w:t xml:space="preserve">, </w:t>
      </w:r>
      <w:r w:rsidRPr="0092396B">
        <w:rPr>
          <w:sz w:val="26"/>
          <w:szCs w:val="26"/>
          <w:u w:val="single"/>
        </w:rPr>
        <w:t>www.dirittiregionali.org</w:t>
      </w:r>
      <w:r>
        <w:rPr>
          <w:sz w:val="26"/>
          <w:szCs w:val="26"/>
        </w:rPr>
        <w:t xml:space="preserve">, 28 gennaio 2013, </w:t>
      </w:r>
      <w:r w:rsidRPr="0092396B">
        <w:rPr>
          <w:sz w:val="26"/>
          <w:szCs w:val="26"/>
        </w:rPr>
        <w:t xml:space="preserve">1-4;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396B">
        <w:rPr>
          <w:i/>
          <w:sz w:val="26"/>
          <w:szCs w:val="26"/>
        </w:rPr>
        <w:t>Il principio lavorista</w:t>
      </w:r>
      <w:r w:rsidRPr="0092396B">
        <w:rPr>
          <w:sz w:val="26"/>
          <w:szCs w:val="26"/>
        </w:rPr>
        <w:t xml:space="preserve">, in </w:t>
      </w:r>
      <w:r w:rsidRPr="0092396B">
        <w:rPr>
          <w:i/>
          <w:sz w:val="26"/>
          <w:szCs w:val="26"/>
        </w:rPr>
        <w:t>Forum di Quaderni costituzionali</w:t>
      </w:r>
      <w:r w:rsidRPr="0092396B">
        <w:rPr>
          <w:sz w:val="26"/>
          <w:szCs w:val="26"/>
        </w:rPr>
        <w:t xml:space="preserve"> - Rassegna n. 11/2013, </w:t>
      </w:r>
      <w:r w:rsidRPr="0092396B">
        <w:rPr>
          <w:sz w:val="26"/>
          <w:szCs w:val="26"/>
          <w:u w:val="single"/>
        </w:rPr>
        <w:t>www.forumcostituzionale.it</w:t>
      </w:r>
      <w:r w:rsidRPr="0092396B">
        <w:rPr>
          <w:sz w:val="26"/>
          <w:szCs w:val="26"/>
        </w:rPr>
        <w:t xml:space="preserve">, 29 novembre 2013, pp. 1-41, (ISSN – 2281-2113);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396B">
        <w:rPr>
          <w:i/>
          <w:sz w:val="26"/>
          <w:szCs w:val="26"/>
        </w:rPr>
        <w:t>Principi relativi ai diritti sociali</w:t>
      </w:r>
      <w:r w:rsidRPr="0092396B">
        <w:rPr>
          <w:sz w:val="26"/>
          <w:szCs w:val="26"/>
        </w:rPr>
        <w:t xml:space="preserve">, in </w:t>
      </w:r>
      <w:r w:rsidRPr="0092396B">
        <w:rPr>
          <w:i/>
          <w:sz w:val="26"/>
          <w:szCs w:val="26"/>
        </w:rPr>
        <w:t>Forum di Quaderni costituzionali</w:t>
      </w:r>
      <w:r w:rsidRPr="0092396B">
        <w:rPr>
          <w:sz w:val="26"/>
          <w:szCs w:val="26"/>
        </w:rPr>
        <w:t xml:space="preserve"> - Rassegna n. 4/2014, </w:t>
      </w:r>
      <w:r w:rsidRPr="0092396B">
        <w:rPr>
          <w:sz w:val="26"/>
          <w:szCs w:val="26"/>
          <w:u w:val="single"/>
        </w:rPr>
        <w:t>www.forumcostituzionale.it</w:t>
      </w:r>
      <w:r w:rsidRPr="0092396B">
        <w:rPr>
          <w:sz w:val="26"/>
          <w:szCs w:val="26"/>
        </w:rPr>
        <w:t xml:space="preserve">, 15 aprile 2014, pp. 1-46, (ISSN – 2281-2113);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396B">
        <w:rPr>
          <w:i/>
          <w:sz w:val="26"/>
          <w:szCs w:val="26"/>
        </w:rPr>
        <w:t>Garanti regionali per l’infanzia</w:t>
      </w:r>
      <w:r w:rsidRPr="0092396B">
        <w:rPr>
          <w:sz w:val="26"/>
          <w:szCs w:val="26"/>
        </w:rPr>
        <w:t xml:space="preserve">, in A. Morelli – L. Trucco (a cura di), </w:t>
      </w:r>
      <w:r w:rsidRPr="0092396B">
        <w:rPr>
          <w:i/>
          <w:sz w:val="26"/>
          <w:szCs w:val="26"/>
        </w:rPr>
        <w:t>Diritti e autonomie territoriali</w:t>
      </w:r>
      <w:r w:rsidRPr="0092396B">
        <w:rPr>
          <w:sz w:val="26"/>
          <w:szCs w:val="26"/>
        </w:rPr>
        <w:t xml:space="preserve">, Collana diritto costituzionale regionale - Sezione Argomenti, diretta da P. Costanzo e A. Ruggeri, Giappichelli, Torino 2014, pp. 574-586;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396B">
        <w:rPr>
          <w:i/>
          <w:sz w:val="26"/>
          <w:szCs w:val="26"/>
        </w:rPr>
        <w:t>Regioni e diritto del lavoro</w:t>
      </w:r>
      <w:r w:rsidRPr="0092396B">
        <w:rPr>
          <w:sz w:val="26"/>
          <w:szCs w:val="26"/>
        </w:rPr>
        <w:t xml:space="preserve">, in A. Morelli – L. Trucco (a cura di), </w:t>
      </w:r>
      <w:r w:rsidRPr="0092396B">
        <w:rPr>
          <w:i/>
          <w:sz w:val="26"/>
          <w:szCs w:val="26"/>
        </w:rPr>
        <w:t>Diritti e autonomie territoriali</w:t>
      </w:r>
      <w:r w:rsidRPr="0092396B">
        <w:rPr>
          <w:sz w:val="26"/>
          <w:szCs w:val="26"/>
        </w:rPr>
        <w:t xml:space="preserve">, Collana diritto costituzionale regionale - Sezione Argomenti, diretta da P. Costanzo e A. Ruggeri, Giappichelli, Torino 2014, pp. 363-376 (in collaborazione con A. Morelli), e anche in A. Morelli – L. Trucco (a cura di), </w:t>
      </w:r>
      <w:r w:rsidRPr="0092396B">
        <w:rPr>
          <w:i/>
          <w:sz w:val="26"/>
          <w:szCs w:val="26"/>
        </w:rPr>
        <w:t>Diritti e territorio. Il valore delle autonomie nell’ordinamento repubblicano</w:t>
      </w:r>
      <w:r w:rsidRPr="0092396B">
        <w:rPr>
          <w:sz w:val="26"/>
          <w:szCs w:val="26"/>
        </w:rPr>
        <w:t xml:space="preserve"> (estratto da </w:t>
      </w:r>
      <w:r w:rsidRPr="0092396B">
        <w:rPr>
          <w:i/>
          <w:sz w:val="26"/>
          <w:szCs w:val="26"/>
        </w:rPr>
        <w:t>Diritti e autonomie territoriali</w:t>
      </w:r>
      <w:r w:rsidRPr="0092396B">
        <w:rPr>
          <w:sz w:val="26"/>
          <w:szCs w:val="26"/>
        </w:rPr>
        <w:t xml:space="preserve">), Giappichelli, Torino 2015, pp. 225-238;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396B">
        <w:rPr>
          <w:i/>
          <w:sz w:val="26"/>
          <w:szCs w:val="26"/>
        </w:rPr>
        <w:t>Il principio lavorista</w:t>
      </w:r>
      <w:r w:rsidRPr="0092396B">
        <w:rPr>
          <w:sz w:val="26"/>
          <w:szCs w:val="26"/>
        </w:rPr>
        <w:t xml:space="preserve">, in L. Ventura – A. Morelli (a cura di), </w:t>
      </w:r>
      <w:r w:rsidRPr="0092396B">
        <w:rPr>
          <w:i/>
          <w:sz w:val="26"/>
          <w:szCs w:val="26"/>
        </w:rPr>
        <w:t>Principi costituzionali</w:t>
      </w:r>
      <w:r w:rsidRPr="0092396B">
        <w:rPr>
          <w:sz w:val="26"/>
          <w:szCs w:val="26"/>
        </w:rPr>
        <w:t xml:space="preserve">, Giuffrè, Milano 2015, pp. 135-165;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396B">
        <w:rPr>
          <w:i/>
          <w:sz w:val="26"/>
          <w:szCs w:val="26"/>
        </w:rPr>
        <w:t>Principi relativi ai diritti sociali</w:t>
      </w:r>
      <w:r w:rsidRPr="0092396B">
        <w:rPr>
          <w:sz w:val="26"/>
          <w:szCs w:val="26"/>
        </w:rPr>
        <w:t xml:space="preserve">, in L. Ventura – A. Morelli (a cura di), </w:t>
      </w:r>
      <w:r w:rsidRPr="0092396B">
        <w:rPr>
          <w:i/>
          <w:sz w:val="26"/>
          <w:szCs w:val="26"/>
        </w:rPr>
        <w:t>Principi costituzionali</w:t>
      </w:r>
      <w:r w:rsidRPr="0092396B">
        <w:rPr>
          <w:sz w:val="26"/>
          <w:szCs w:val="26"/>
        </w:rPr>
        <w:t xml:space="preserve">, Giuffrè, Milano 2015, pp. 269-303;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396B">
        <w:rPr>
          <w:i/>
          <w:sz w:val="26"/>
          <w:szCs w:val="26"/>
        </w:rPr>
        <w:t>Prime note sul segreto di Stato nella dimensione della democrazia rappresentativa</w:t>
      </w:r>
      <w:r w:rsidRPr="0092396B">
        <w:rPr>
          <w:sz w:val="26"/>
          <w:szCs w:val="26"/>
        </w:rPr>
        <w:t xml:space="preserve">, in A. Morelli (a cura di), </w:t>
      </w:r>
      <w:r w:rsidRPr="0092396B">
        <w:rPr>
          <w:i/>
          <w:sz w:val="26"/>
          <w:szCs w:val="26"/>
        </w:rPr>
        <w:t>La democrazia rappresentativa: declino di un modello?</w:t>
      </w:r>
      <w:r w:rsidRPr="0092396B">
        <w:rPr>
          <w:sz w:val="26"/>
          <w:szCs w:val="26"/>
        </w:rPr>
        <w:t xml:space="preserve">, Giuffrè, Milano 2015, pp. 207-263, e anche in </w:t>
      </w:r>
      <w:r w:rsidRPr="0092396B">
        <w:rPr>
          <w:i/>
          <w:sz w:val="26"/>
          <w:szCs w:val="26"/>
        </w:rPr>
        <w:t>Consulta on-line</w:t>
      </w:r>
      <w:r w:rsidRPr="0092396B">
        <w:rPr>
          <w:sz w:val="26"/>
          <w:szCs w:val="26"/>
        </w:rPr>
        <w:t xml:space="preserve">, n. 1/2015, </w:t>
      </w:r>
      <w:r w:rsidRPr="0092396B">
        <w:rPr>
          <w:sz w:val="26"/>
          <w:szCs w:val="26"/>
          <w:u w:val="single"/>
        </w:rPr>
        <w:t>www.giurcost.org</w:t>
      </w:r>
      <w:r w:rsidRPr="0092396B">
        <w:rPr>
          <w:sz w:val="26"/>
          <w:szCs w:val="26"/>
        </w:rPr>
        <w:t xml:space="preserve">, 7 aprile 2015, pp. 1-30, (ISSN-1971-9892);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396B">
        <w:rPr>
          <w:i/>
          <w:sz w:val="26"/>
          <w:szCs w:val="26"/>
        </w:rPr>
        <w:t>La “legge Severino” al primo esame della Corte costituzionale: la natura non sanzionatoria della sospensione dalla carica elettiva e la ragionevolezza del bilanciamento</w:t>
      </w:r>
      <w:r w:rsidRPr="0092396B">
        <w:rPr>
          <w:sz w:val="26"/>
          <w:szCs w:val="26"/>
        </w:rPr>
        <w:t xml:space="preserve">, in </w:t>
      </w:r>
      <w:r w:rsidRPr="0092396B">
        <w:rPr>
          <w:i/>
          <w:sz w:val="26"/>
          <w:szCs w:val="26"/>
        </w:rPr>
        <w:t>Le Regioni</w:t>
      </w:r>
      <w:r w:rsidRPr="0092396B">
        <w:rPr>
          <w:sz w:val="26"/>
          <w:szCs w:val="26"/>
        </w:rPr>
        <w:t xml:space="preserve">, n. 2/2016, Il Mulino, Bologna 2016, pp. 361-383, (ISSN – 0391-7576), e anche in </w:t>
      </w:r>
      <w:r w:rsidRPr="0092396B">
        <w:rPr>
          <w:i/>
          <w:sz w:val="26"/>
          <w:szCs w:val="26"/>
        </w:rPr>
        <w:t>Forum di Quaderni costituzionali</w:t>
      </w:r>
      <w:r w:rsidRPr="0092396B">
        <w:rPr>
          <w:sz w:val="26"/>
          <w:szCs w:val="26"/>
        </w:rPr>
        <w:t xml:space="preserve"> - Rassegna n. 5/2016, </w:t>
      </w:r>
      <w:r w:rsidRPr="0092396B">
        <w:rPr>
          <w:sz w:val="26"/>
          <w:szCs w:val="26"/>
          <w:u w:val="single"/>
        </w:rPr>
        <w:t>www.forumcostituzionale.it</w:t>
      </w:r>
      <w:r w:rsidRPr="0092396B">
        <w:rPr>
          <w:sz w:val="26"/>
          <w:szCs w:val="26"/>
        </w:rPr>
        <w:t xml:space="preserve">, 14 maggio 2016, pp. 1-18, (ISSN-2281-2113);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396B">
        <w:rPr>
          <w:i/>
          <w:sz w:val="26"/>
          <w:szCs w:val="26"/>
        </w:rPr>
        <w:t>Nasr e Ghali c. Italia: la condanna della Corte di Strasburgo nei confronti dello Stato italiano sul caso Abu Omar</w:t>
      </w:r>
      <w:r w:rsidRPr="0092396B">
        <w:rPr>
          <w:sz w:val="26"/>
          <w:szCs w:val="26"/>
        </w:rPr>
        <w:t xml:space="preserve">, in </w:t>
      </w:r>
      <w:r w:rsidRPr="0092396B">
        <w:rPr>
          <w:i/>
          <w:sz w:val="26"/>
          <w:szCs w:val="26"/>
        </w:rPr>
        <w:t>Ordines</w:t>
      </w:r>
      <w:r w:rsidRPr="0092396B">
        <w:rPr>
          <w:sz w:val="26"/>
          <w:szCs w:val="26"/>
        </w:rPr>
        <w:t xml:space="preserve">, n. 1/2016, </w:t>
      </w:r>
      <w:r w:rsidRPr="0092396B">
        <w:rPr>
          <w:sz w:val="26"/>
          <w:szCs w:val="26"/>
          <w:u w:val="single"/>
        </w:rPr>
        <w:t>www.ordines.it</w:t>
      </w:r>
      <w:r w:rsidRPr="0092396B">
        <w:rPr>
          <w:sz w:val="26"/>
          <w:szCs w:val="26"/>
        </w:rPr>
        <w:t xml:space="preserve">, 5 agosto 2016, pp. 1-21, (ISSN-2421-0730);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396B">
        <w:rPr>
          <w:i/>
          <w:sz w:val="26"/>
          <w:szCs w:val="26"/>
        </w:rPr>
        <w:t>La disciplina dell’incandidabilità alle cariche elettive regionali e locali. Profili problematici della riforma alla luce della più recente giurisprudenza</w:t>
      </w:r>
      <w:r w:rsidRPr="0092396B">
        <w:rPr>
          <w:sz w:val="26"/>
          <w:szCs w:val="26"/>
        </w:rPr>
        <w:t xml:space="preserve">, in C. Buzzacchi - A. Morelli - F. Pizzolato (a cura di), </w:t>
      </w:r>
      <w:r w:rsidRPr="0092396B">
        <w:rPr>
          <w:i/>
          <w:sz w:val="26"/>
          <w:szCs w:val="26"/>
        </w:rPr>
        <w:t>Rappresentanza politica e autonomie</w:t>
      </w:r>
      <w:r w:rsidRPr="0092396B">
        <w:rPr>
          <w:sz w:val="26"/>
          <w:szCs w:val="26"/>
        </w:rPr>
        <w:t xml:space="preserve">, Atti del Convegno di Diritti regionali – Rivista di diritto delle autonomie territoriali, Università Milano Bicocca 13 giugno 2016, Quaderni di Diritto dell’economia Università degli Studi di Milano-Bicocca,  Giuffrè, Milano 2016, pp. 299-313;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396B">
        <w:rPr>
          <w:i/>
          <w:sz w:val="26"/>
          <w:szCs w:val="26"/>
        </w:rPr>
        <w:t>La disciplina dell’incandidabilità alle cariche elettive regionali e locali alla luce della più recente giurisprudenza</w:t>
      </w:r>
      <w:r w:rsidRPr="0092396B">
        <w:rPr>
          <w:sz w:val="26"/>
          <w:szCs w:val="26"/>
        </w:rPr>
        <w:t xml:space="preserve">, in </w:t>
      </w:r>
      <w:r w:rsidRPr="0092396B">
        <w:rPr>
          <w:i/>
          <w:sz w:val="26"/>
          <w:szCs w:val="26"/>
        </w:rPr>
        <w:t>Rivista AIC</w:t>
      </w:r>
      <w:r w:rsidRPr="0092396B">
        <w:rPr>
          <w:sz w:val="26"/>
          <w:szCs w:val="26"/>
        </w:rPr>
        <w:t xml:space="preserve">, 1/2017, </w:t>
      </w:r>
      <w:r w:rsidRPr="0092396B">
        <w:rPr>
          <w:sz w:val="26"/>
          <w:szCs w:val="26"/>
          <w:u w:val="single"/>
        </w:rPr>
        <w:t>www.rivistaaic.it</w:t>
      </w:r>
      <w:r w:rsidRPr="0092396B">
        <w:rPr>
          <w:sz w:val="26"/>
          <w:szCs w:val="26"/>
        </w:rPr>
        <w:t xml:space="preserve">, pp. 1-18, (ISSN – 2038-8298);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2396B">
        <w:rPr>
          <w:i/>
          <w:sz w:val="26"/>
          <w:szCs w:val="26"/>
        </w:rPr>
        <w:t>Insultare l’Italia è reato o libera manifestazione del pensiero?</w:t>
      </w:r>
      <w:r w:rsidRPr="0092396B">
        <w:rPr>
          <w:sz w:val="26"/>
          <w:szCs w:val="26"/>
        </w:rPr>
        <w:t xml:space="preserve">, in </w:t>
      </w:r>
      <w:r w:rsidRPr="0092396B">
        <w:rPr>
          <w:sz w:val="26"/>
          <w:szCs w:val="26"/>
          <w:u w:val="single"/>
        </w:rPr>
        <w:t>www.lacostituzione.info</w:t>
      </w:r>
      <w:r w:rsidRPr="0092396B">
        <w:rPr>
          <w:sz w:val="26"/>
          <w:szCs w:val="26"/>
        </w:rPr>
        <w:t xml:space="preserve">, 4 giugno 2017, pp. 1-3;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396B">
        <w:rPr>
          <w:i/>
          <w:sz w:val="26"/>
          <w:szCs w:val="26"/>
        </w:rPr>
        <w:t>Una proposta di modifica dello Statuto calabrese in tema di qualità della normazione e testi unici</w:t>
      </w:r>
      <w:r w:rsidRPr="0092396B">
        <w:rPr>
          <w:sz w:val="26"/>
          <w:szCs w:val="26"/>
        </w:rPr>
        <w:t xml:space="preserve">, in </w:t>
      </w:r>
      <w:r w:rsidRPr="0092396B">
        <w:rPr>
          <w:i/>
          <w:sz w:val="26"/>
          <w:szCs w:val="26"/>
        </w:rPr>
        <w:t>Le Regioni</w:t>
      </w:r>
      <w:r w:rsidRPr="0092396B">
        <w:rPr>
          <w:sz w:val="26"/>
          <w:szCs w:val="26"/>
        </w:rPr>
        <w:t xml:space="preserve">, 1-2/2017, pp. 1-7, (ISSN – 0391-7576);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396B">
        <w:rPr>
          <w:i/>
          <w:sz w:val="26"/>
          <w:szCs w:val="26"/>
        </w:rPr>
        <w:t>La democrazia intollerante. Quanta libertà si può limitare in difesa della libertà?</w:t>
      </w:r>
      <w:r w:rsidRPr="0092396B">
        <w:rPr>
          <w:sz w:val="26"/>
          <w:szCs w:val="26"/>
        </w:rPr>
        <w:t xml:space="preserve">, in </w:t>
      </w:r>
      <w:r w:rsidRPr="0092396B">
        <w:rPr>
          <w:i/>
          <w:sz w:val="26"/>
          <w:szCs w:val="26"/>
        </w:rPr>
        <w:t>Federalismi.it</w:t>
      </w:r>
      <w:r w:rsidRPr="0092396B">
        <w:rPr>
          <w:sz w:val="26"/>
          <w:szCs w:val="26"/>
        </w:rPr>
        <w:t xml:space="preserve">, n. 4/2018, </w:t>
      </w:r>
      <w:r w:rsidRPr="0092396B">
        <w:rPr>
          <w:sz w:val="26"/>
          <w:szCs w:val="26"/>
          <w:u w:val="single"/>
        </w:rPr>
        <w:t>www.federalismi.it</w:t>
      </w:r>
      <w:r w:rsidRPr="0092396B">
        <w:rPr>
          <w:sz w:val="26"/>
          <w:szCs w:val="26"/>
        </w:rPr>
        <w:t xml:space="preserve">, 1-32, (ISSN – 1826-3534);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396B">
        <w:rPr>
          <w:i/>
          <w:sz w:val="26"/>
          <w:szCs w:val="26"/>
        </w:rPr>
        <w:t>Sospensione di diritto dalle cariche elettive: la Corte conferma l’infondatezza delle questioni di legittimità costituzionale sulla “legge Severino”</w:t>
      </w:r>
      <w:r w:rsidRPr="0092396B">
        <w:rPr>
          <w:sz w:val="26"/>
          <w:szCs w:val="26"/>
        </w:rPr>
        <w:t xml:space="preserve">, in </w:t>
      </w:r>
      <w:r w:rsidRPr="0092396B">
        <w:rPr>
          <w:i/>
          <w:sz w:val="26"/>
          <w:szCs w:val="26"/>
        </w:rPr>
        <w:t>Le Regioni</w:t>
      </w:r>
      <w:r w:rsidRPr="0092396B">
        <w:rPr>
          <w:sz w:val="26"/>
          <w:szCs w:val="26"/>
        </w:rPr>
        <w:t xml:space="preserve">, n. 4/2017, pp. 772-794 (ISSN – 0391-7576) e in </w:t>
      </w:r>
      <w:r w:rsidRPr="0092396B">
        <w:rPr>
          <w:i/>
          <w:sz w:val="26"/>
          <w:szCs w:val="26"/>
        </w:rPr>
        <w:t>Forum di Quaderni costituzionali</w:t>
      </w:r>
      <w:r w:rsidRPr="0092396B">
        <w:rPr>
          <w:sz w:val="26"/>
          <w:szCs w:val="26"/>
        </w:rPr>
        <w:t xml:space="preserve"> - Rassegna n. 1/2018, (ISSN – 2281-2113) </w:t>
      </w:r>
      <w:r w:rsidRPr="0092396B">
        <w:rPr>
          <w:sz w:val="26"/>
          <w:szCs w:val="26"/>
          <w:u w:val="single"/>
        </w:rPr>
        <w:t>www.forumcostituzionale.it</w:t>
      </w:r>
      <w:r w:rsidRPr="0092396B">
        <w:rPr>
          <w:sz w:val="26"/>
          <w:szCs w:val="26"/>
        </w:rPr>
        <w:t>, 22 gennaio 2018, pp. 1-16;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 xml:space="preserve">- </w:t>
      </w:r>
      <w:r w:rsidRPr="0092396B">
        <w:rPr>
          <w:i/>
          <w:sz w:val="26"/>
          <w:szCs w:val="26"/>
        </w:rPr>
        <w:t>Il potere istruttorio “potenziale” della Corte costituzionale nei giudizi sui conflitti di attribuzione fra poteri in materia di segreto di Stato</w:t>
      </w:r>
      <w:r w:rsidRPr="0092396B">
        <w:rPr>
          <w:sz w:val="26"/>
          <w:szCs w:val="26"/>
        </w:rPr>
        <w:t xml:space="preserve">, in M. D’Amico - F. Biondi (a cura di), </w:t>
      </w:r>
      <w:r w:rsidRPr="0092396B">
        <w:rPr>
          <w:i/>
          <w:sz w:val="26"/>
          <w:szCs w:val="26"/>
        </w:rPr>
        <w:t>La Corte costituzionale e i fatti: istruttoria ed effetti delle decisioni</w:t>
      </w:r>
      <w:r w:rsidRPr="0092396B">
        <w:rPr>
          <w:sz w:val="26"/>
          <w:szCs w:val="26"/>
        </w:rPr>
        <w:t>, Atti del Convegno del Gruppo di Pisa, Milano 9-10 giugno 2017, Napoli 2018, pp. 271-284 (ISBN-978-88-9391-385-0);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 xml:space="preserve">- </w:t>
      </w:r>
      <w:r w:rsidRPr="0092396B">
        <w:rPr>
          <w:i/>
          <w:sz w:val="26"/>
          <w:szCs w:val="26"/>
        </w:rPr>
        <w:t>L’insussistenza dei presupposti per il giudizio di accusa nei confronti del Presidente della Repubblica</w:t>
      </w:r>
      <w:r w:rsidRPr="0092396B">
        <w:rPr>
          <w:sz w:val="26"/>
          <w:szCs w:val="26"/>
        </w:rPr>
        <w:t xml:space="preserve">, in A. Morelli (a cura di), </w:t>
      </w:r>
      <w:r w:rsidRPr="0092396B">
        <w:rPr>
          <w:i/>
          <w:sz w:val="26"/>
          <w:szCs w:val="26"/>
        </w:rPr>
        <w:t>Dal “contratto di governo” alla formazione del Governo Conte. Analisi di una crisi istituzionale senza precedenti</w:t>
      </w:r>
      <w:r w:rsidRPr="0092396B">
        <w:rPr>
          <w:sz w:val="26"/>
          <w:szCs w:val="26"/>
        </w:rPr>
        <w:t>, Collana Ricerche giuridiche diretta da A. Celotto – F. Liguori – L. Zoppoli, Editoriale Scientifica – Napoli 2018, pp. 197-219  (ISBN 978-88-9391-451-2);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396B">
        <w:rPr>
          <w:i/>
          <w:sz w:val="26"/>
          <w:szCs w:val="26"/>
        </w:rPr>
        <w:t>La legislazione regionale in materia di qualità della normazione: problemi e tendenze</w:t>
      </w:r>
      <w:r w:rsidRPr="0092396B">
        <w:rPr>
          <w:sz w:val="26"/>
          <w:szCs w:val="26"/>
        </w:rPr>
        <w:t xml:space="preserve">, in </w:t>
      </w:r>
      <w:r w:rsidRPr="0092396B">
        <w:rPr>
          <w:i/>
          <w:sz w:val="26"/>
          <w:szCs w:val="26"/>
        </w:rPr>
        <w:t>Diritti Regionali</w:t>
      </w:r>
      <w:r w:rsidRPr="0092396B">
        <w:rPr>
          <w:sz w:val="26"/>
          <w:szCs w:val="26"/>
        </w:rPr>
        <w:t xml:space="preserve">, n. 2/2019, </w:t>
      </w:r>
      <w:r w:rsidRPr="0092396B">
        <w:rPr>
          <w:sz w:val="26"/>
          <w:szCs w:val="26"/>
          <w:u w:val="single"/>
        </w:rPr>
        <w:t>www.dirittiregionali.it</w:t>
      </w:r>
      <w:r w:rsidRPr="0092396B">
        <w:rPr>
          <w:sz w:val="26"/>
          <w:szCs w:val="26"/>
        </w:rPr>
        <w:t>, pp. 1-38, (ISSN 2465-2709);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5529FE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396B">
        <w:rPr>
          <w:i/>
          <w:sz w:val="26"/>
          <w:szCs w:val="26"/>
        </w:rPr>
        <w:t>Le istanze di accesso civico come strumento di trasparenza democratica in tema di accordi internazionali in forma semplificata</w:t>
      </w:r>
      <w:r w:rsidRPr="0092396B">
        <w:rPr>
          <w:sz w:val="26"/>
          <w:szCs w:val="26"/>
        </w:rPr>
        <w:t xml:space="preserve">, in </w:t>
      </w:r>
      <w:r w:rsidRPr="0092396B">
        <w:rPr>
          <w:i/>
          <w:sz w:val="26"/>
          <w:szCs w:val="26"/>
        </w:rPr>
        <w:t>Diritto immigrazione e cittadinanza</w:t>
      </w:r>
      <w:r w:rsidRPr="0092396B">
        <w:rPr>
          <w:sz w:val="26"/>
          <w:szCs w:val="26"/>
        </w:rPr>
        <w:t xml:space="preserve">, n. 2/2019, </w:t>
      </w:r>
      <w:r w:rsidRPr="0092396B">
        <w:rPr>
          <w:sz w:val="26"/>
          <w:szCs w:val="26"/>
          <w:u w:val="single"/>
        </w:rPr>
        <w:t>www.dirittoimmigrazionecittadinanza.it</w:t>
      </w:r>
      <w:r w:rsidRPr="0092396B">
        <w:rPr>
          <w:sz w:val="26"/>
          <w:szCs w:val="26"/>
        </w:rPr>
        <w:t>, pp. 210-232, (ISSN 1972-4799);</w:t>
      </w:r>
    </w:p>
    <w:p w:rsidR="007E2D52" w:rsidRPr="0092396B" w:rsidRDefault="007E2D52" w:rsidP="005529FE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5529FE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2396B">
        <w:rPr>
          <w:rFonts w:cs="Arial"/>
          <w:bCs/>
          <w:i/>
          <w:sz w:val="26"/>
          <w:szCs w:val="26"/>
        </w:rPr>
        <w:t>La Corte costituzionale di nuovo sulla “legge Severino”: legittima la sospensione di diritto degli amministratori locali anche in caso di condanne non definitive antecedenti all’elezione</w:t>
      </w:r>
      <w:r w:rsidRPr="0092396B">
        <w:rPr>
          <w:rFonts w:cs="Arial"/>
          <w:bCs/>
          <w:sz w:val="26"/>
          <w:szCs w:val="26"/>
        </w:rPr>
        <w:t xml:space="preserve">, in </w:t>
      </w:r>
      <w:r w:rsidRPr="0092396B">
        <w:rPr>
          <w:rFonts w:cs="Arial"/>
          <w:bCs/>
          <w:i/>
          <w:sz w:val="26"/>
          <w:szCs w:val="26"/>
        </w:rPr>
        <w:t>Le Regioni</w:t>
      </w:r>
      <w:r w:rsidRPr="0092396B">
        <w:rPr>
          <w:rFonts w:cs="Arial"/>
          <w:bCs/>
          <w:sz w:val="26"/>
          <w:szCs w:val="26"/>
        </w:rPr>
        <w:t xml:space="preserve">, 2/2019, pp. 534-554 (ISSN 0391-7576 - ISBN: 978-88-15-28178-4 – Rivista di fascia A) e in </w:t>
      </w:r>
      <w:r w:rsidRPr="0092396B">
        <w:rPr>
          <w:rFonts w:cs="Arial"/>
          <w:bCs/>
          <w:i/>
          <w:sz w:val="26"/>
          <w:szCs w:val="26"/>
        </w:rPr>
        <w:t>Forum di Quaderni costituzionali - Rassegna</w:t>
      </w:r>
      <w:r w:rsidRPr="0092396B">
        <w:rPr>
          <w:rFonts w:cs="Arial"/>
          <w:bCs/>
          <w:sz w:val="26"/>
          <w:szCs w:val="26"/>
        </w:rPr>
        <w:t xml:space="preserve"> n. 7/2019, </w:t>
      </w:r>
      <w:hyperlink r:id="rId6" w:history="1">
        <w:r w:rsidRPr="0092396B">
          <w:rPr>
            <w:rStyle w:val="Hyperlink"/>
            <w:rFonts w:cs="Arial"/>
            <w:bCs/>
            <w:sz w:val="26"/>
            <w:szCs w:val="26"/>
            <w:lang w:eastAsia="zh-CN" w:bidi="hi-IN"/>
          </w:rPr>
          <w:t>www.forumcostituzionale.it</w:t>
        </w:r>
      </w:hyperlink>
      <w:r w:rsidRPr="0092396B">
        <w:rPr>
          <w:rFonts w:cs="Arial"/>
          <w:bCs/>
          <w:sz w:val="26"/>
          <w:szCs w:val="26"/>
        </w:rPr>
        <w:t>, 2 luglio 2019, (ISSN-2281-2113).</w:t>
      </w:r>
    </w:p>
    <w:p w:rsidR="007E2D52" w:rsidRPr="0092396B" w:rsidRDefault="007E2D52" w:rsidP="00AE0096">
      <w:pPr>
        <w:spacing w:line="276" w:lineRule="auto"/>
        <w:ind w:firstLine="284"/>
        <w:rPr>
          <w:b/>
          <w:sz w:val="26"/>
          <w:szCs w:val="26"/>
          <w:u w:val="single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b/>
          <w:sz w:val="26"/>
          <w:szCs w:val="26"/>
          <w:u w:val="single"/>
        </w:rPr>
        <w:t>Curatele</w:t>
      </w:r>
      <w:r w:rsidRPr="0092396B">
        <w:rPr>
          <w:sz w:val="26"/>
          <w:szCs w:val="26"/>
        </w:rPr>
        <w:t>: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i/>
          <w:sz w:val="26"/>
          <w:szCs w:val="26"/>
        </w:rPr>
        <w:t>Alla prova della revisione. Settanta anni di rigidità costituzionale</w:t>
      </w:r>
      <w:r w:rsidRPr="0092396B">
        <w:rPr>
          <w:sz w:val="26"/>
          <w:szCs w:val="26"/>
        </w:rPr>
        <w:t>, Atti del Convegno del “Gruppo di Pisa”, Catanzaro, 8-9 giugno 2018, a cura di U. Adamo - R. Caridà - A. Lollo - A. Morelli - V. Pupo, Editoriale scientifica – Napoli 2019, ISBN- 978-88-9391-572-4.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  <w:u w:val="single"/>
        </w:rPr>
        <w:t>In corso di pubblicazione</w:t>
      </w:r>
      <w:r w:rsidRPr="0092396B">
        <w:rPr>
          <w:sz w:val="26"/>
          <w:szCs w:val="26"/>
        </w:rPr>
        <w:t xml:space="preserve">: </w:t>
      </w:r>
    </w:p>
    <w:p w:rsidR="007E2D52" w:rsidRPr="0092396B" w:rsidRDefault="007E2D52" w:rsidP="004A301F">
      <w:pPr>
        <w:spacing w:line="276" w:lineRule="auto"/>
        <w:rPr>
          <w:sz w:val="26"/>
          <w:szCs w:val="26"/>
        </w:rPr>
      </w:pPr>
      <w:r w:rsidRPr="0092396B">
        <w:rPr>
          <w:sz w:val="26"/>
          <w:szCs w:val="26"/>
        </w:rPr>
        <w:t xml:space="preserve">    - </w:t>
      </w:r>
      <w:r w:rsidRPr="0092396B">
        <w:rPr>
          <w:i/>
          <w:sz w:val="26"/>
          <w:szCs w:val="26"/>
        </w:rPr>
        <w:t>Imprese di informazione locale: la Corte afferma la legittimità dell’esclusione dai finanziamenti pubblici anche in caso di condanne non definitive</w:t>
      </w:r>
      <w:r w:rsidRPr="0092396B">
        <w:rPr>
          <w:sz w:val="26"/>
          <w:szCs w:val="26"/>
        </w:rPr>
        <w:t xml:space="preserve">, in </w:t>
      </w:r>
      <w:r w:rsidRPr="0092396B">
        <w:rPr>
          <w:i/>
          <w:sz w:val="26"/>
          <w:szCs w:val="26"/>
        </w:rPr>
        <w:t>Le Regioni</w:t>
      </w:r>
      <w:r w:rsidRPr="0092396B">
        <w:rPr>
          <w:sz w:val="26"/>
          <w:szCs w:val="26"/>
        </w:rPr>
        <w:t>, 4/2019, in corso di pubblicazione;</w:t>
      </w:r>
    </w:p>
    <w:p w:rsidR="007E2D52" w:rsidRPr="0092396B" w:rsidRDefault="007E2D52" w:rsidP="004A301F">
      <w:pPr>
        <w:spacing w:line="276" w:lineRule="auto"/>
        <w:rPr>
          <w:sz w:val="26"/>
          <w:szCs w:val="26"/>
        </w:rPr>
      </w:pPr>
    </w:p>
    <w:p w:rsidR="007E2D52" w:rsidRPr="0092396B" w:rsidRDefault="007E2D52" w:rsidP="004A301F">
      <w:pPr>
        <w:spacing w:line="276" w:lineRule="auto"/>
        <w:rPr>
          <w:sz w:val="26"/>
          <w:szCs w:val="26"/>
        </w:rPr>
      </w:pPr>
      <w:r w:rsidRPr="0092396B">
        <w:rPr>
          <w:sz w:val="26"/>
          <w:szCs w:val="26"/>
        </w:rPr>
        <w:t xml:space="preserve">    - </w:t>
      </w:r>
      <w:r w:rsidRPr="0092396B">
        <w:rPr>
          <w:i/>
          <w:sz w:val="26"/>
          <w:szCs w:val="26"/>
        </w:rPr>
        <w:t>Modelli di accoglienza diffusa in Calabria e sussidiarietà</w:t>
      </w:r>
      <w:r w:rsidRPr="0092396B">
        <w:rPr>
          <w:sz w:val="26"/>
          <w:szCs w:val="26"/>
        </w:rPr>
        <w:t xml:space="preserve">, (con R. Caridà), in corso di pubblicazione per </w:t>
      </w:r>
      <w:r w:rsidRPr="0092396B">
        <w:rPr>
          <w:i/>
          <w:sz w:val="26"/>
          <w:szCs w:val="26"/>
        </w:rPr>
        <w:t>Diritti fondamentali</w:t>
      </w:r>
      <w:r w:rsidRPr="0092396B">
        <w:rPr>
          <w:sz w:val="26"/>
          <w:szCs w:val="26"/>
        </w:rPr>
        <w:t>;</w:t>
      </w:r>
    </w:p>
    <w:p w:rsidR="007E2D52" w:rsidRPr="0092396B" w:rsidRDefault="007E2D52" w:rsidP="004A301F">
      <w:pPr>
        <w:spacing w:line="276" w:lineRule="auto"/>
        <w:rPr>
          <w:sz w:val="26"/>
          <w:szCs w:val="26"/>
        </w:rPr>
      </w:pPr>
    </w:p>
    <w:p w:rsidR="007E2D52" w:rsidRPr="0092396B" w:rsidRDefault="007E2D52" w:rsidP="00906A64">
      <w:pPr>
        <w:spacing w:line="276" w:lineRule="auto"/>
        <w:rPr>
          <w:sz w:val="26"/>
          <w:szCs w:val="26"/>
        </w:rPr>
      </w:pPr>
      <w:r w:rsidRPr="0092396B">
        <w:rPr>
          <w:sz w:val="26"/>
          <w:szCs w:val="26"/>
        </w:rPr>
        <w:t xml:space="preserve">    - </w:t>
      </w:r>
      <w:r w:rsidRPr="0092396B">
        <w:rPr>
          <w:i/>
          <w:sz w:val="26"/>
          <w:szCs w:val="26"/>
        </w:rPr>
        <w:t>Sussidiarietà e ospitalità diffusa degli immigrati: l’esperienza della Regione Calabria</w:t>
      </w:r>
      <w:r w:rsidRPr="0092396B">
        <w:rPr>
          <w:sz w:val="26"/>
          <w:szCs w:val="26"/>
        </w:rPr>
        <w:t xml:space="preserve">, in corso di pubblicazione per </w:t>
      </w:r>
      <w:r w:rsidRPr="0092396B">
        <w:rPr>
          <w:i/>
          <w:sz w:val="26"/>
          <w:szCs w:val="26"/>
        </w:rPr>
        <w:t>Le Regioni</w:t>
      </w:r>
      <w:r w:rsidRPr="0092396B">
        <w:rPr>
          <w:sz w:val="26"/>
          <w:szCs w:val="26"/>
        </w:rPr>
        <w:t xml:space="preserve">, 5-6/2019; </w:t>
      </w:r>
    </w:p>
    <w:p w:rsidR="007E2D52" w:rsidRPr="0092396B" w:rsidRDefault="007E2D52" w:rsidP="00906A64">
      <w:pPr>
        <w:spacing w:line="276" w:lineRule="auto"/>
        <w:rPr>
          <w:sz w:val="26"/>
          <w:szCs w:val="26"/>
        </w:rPr>
      </w:pPr>
    </w:p>
    <w:p w:rsidR="007E2D52" w:rsidRPr="0092396B" w:rsidRDefault="007E2D52" w:rsidP="0030681F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 xml:space="preserve">- </w:t>
      </w:r>
      <w:r w:rsidRPr="0092396B">
        <w:rPr>
          <w:i/>
          <w:sz w:val="26"/>
          <w:szCs w:val="26"/>
        </w:rPr>
        <w:t>Le problematiche relative alla legge di attribuzione dell'autonomia differenziata</w:t>
      </w:r>
      <w:r w:rsidRPr="0092396B">
        <w:rPr>
          <w:sz w:val="26"/>
          <w:szCs w:val="26"/>
        </w:rPr>
        <w:t xml:space="preserve">, Atti del IV Convegno della Rivista Diritti regionali </w:t>
      </w:r>
      <w:r w:rsidRPr="0092396B">
        <w:rPr>
          <w:i/>
          <w:sz w:val="26"/>
          <w:szCs w:val="26"/>
        </w:rPr>
        <w:t>“Regionalismo differenziato e specialità regionale: problemi e prospettive”</w:t>
      </w:r>
      <w:r w:rsidRPr="0092396B">
        <w:rPr>
          <w:sz w:val="26"/>
          <w:szCs w:val="26"/>
        </w:rPr>
        <w:t>, 21 giugno 2019 Università di Torino, in corso di pubblicazione nella Collana dei Quaderni del Dipartimento di Giurisprudenza dell'Università di Torino;</w:t>
      </w:r>
    </w:p>
    <w:p w:rsidR="007E2D52" w:rsidRPr="0092396B" w:rsidRDefault="007E2D52" w:rsidP="0030681F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 xml:space="preserve">- </w:t>
      </w:r>
      <w:r w:rsidRPr="0092396B">
        <w:rPr>
          <w:i/>
          <w:sz w:val="26"/>
          <w:szCs w:val="26"/>
        </w:rPr>
        <w:t>La legislazione regionale in materia di qualità della normazione: problemi e tendenze</w:t>
      </w:r>
      <w:r w:rsidRPr="0092396B">
        <w:rPr>
          <w:sz w:val="26"/>
          <w:szCs w:val="26"/>
        </w:rPr>
        <w:t xml:space="preserve">, Atti del III Convegno della Rivista Diritti regionali </w:t>
      </w:r>
      <w:r w:rsidRPr="0092396B">
        <w:rPr>
          <w:i/>
          <w:sz w:val="26"/>
          <w:szCs w:val="26"/>
        </w:rPr>
        <w:t>“La legge regionale”</w:t>
      </w:r>
      <w:r w:rsidRPr="0092396B">
        <w:rPr>
          <w:sz w:val="26"/>
          <w:szCs w:val="26"/>
        </w:rPr>
        <w:t xml:space="preserve">, 14 dicembre 2018 Università di Catania, in corso di pubblicazione a cura di F. Giuffré-F. Vecchio-F. Paterniti; 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 xml:space="preserve">- </w:t>
      </w:r>
      <w:r w:rsidRPr="0092396B">
        <w:rPr>
          <w:i/>
          <w:sz w:val="26"/>
          <w:szCs w:val="26"/>
        </w:rPr>
        <w:t>Note in tema di sanzioni costituzionali e giudizio di accusa nei confronti del Presidente della Repubblica, alla luce delle distorsioni delle finalità dell’istituto</w:t>
      </w:r>
      <w:r w:rsidRPr="0092396B">
        <w:rPr>
          <w:sz w:val="26"/>
          <w:szCs w:val="26"/>
        </w:rPr>
        <w:t>, Atti della Giornata di studio in onore di Luigi Ventura – “</w:t>
      </w:r>
      <w:r w:rsidRPr="0092396B">
        <w:rPr>
          <w:i/>
          <w:sz w:val="26"/>
          <w:szCs w:val="26"/>
        </w:rPr>
        <w:t>Forma di governo e sistema dei partiti</w:t>
      </w:r>
      <w:r w:rsidRPr="0092396B">
        <w:rPr>
          <w:sz w:val="26"/>
          <w:szCs w:val="26"/>
        </w:rPr>
        <w:t>”, 7 dicembre 2018 Università degli Studi “</w:t>
      </w:r>
      <w:r w:rsidRPr="0092396B">
        <w:rPr>
          <w:i/>
          <w:sz w:val="26"/>
          <w:szCs w:val="26"/>
        </w:rPr>
        <w:t>Magna Græcia</w:t>
      </w:r>
      <w:r w:rsidRPr="0092396B">
        <w:rPr>
          <w:sz w:val="26"/>
          <w:szCs w:val="26"/>
        </w:rPr>
        <w:t>” di Catanzaro, in corso di pubblicazione;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 xml:space="preserve">- </w:t>
      </w:r>
      <w:r w:rsidRPr="0092396B">
        <w:rPr>
          <w:i/>
          <w:sz w:val="26"/>
          <w:szCs w:val="26"/>
        </w:rPr>
        <w:t>La democrazia intollerante. Quanta libertà si può limitare in difesa della libertà?</w:t>
      </w:r>
      <w:r w:rsidRPr="0092396B">
        <w:rPr>
          <w:sz w:val="26"/>
          <w:szCs w:val="26"/>
        </w:rPr>
        <w:t xml:space="preserve">, in </w:t>
      </w:r>
      <w:r w:rsidRPr="0092396B">
        <w:rPr>
          <w:i/>
          <w:sz w:val="26"/>
          <w:szCs w:val="26"/>
        </w:rPr>
        <w:t>Ridere dell’altro. Libertà  di  espressione  e tutela del sentimento  religioso  nelle  democrazie pluraliste</w:t>
      </w:r>
      <w:r w:rsidRPr="0092396B">
        <w:rPr>
          <w:sz w:val="26"/>
          <w:szCs w:val="26"/>
        </w:rPr>
        <w:t>, a cura di A. Morelli - G. Poggeschi, in corso di pubblicazione.</w:t>
      </w:r>
    </w:p>
    <w:p w:rsidR="007E2D52" w:rsidRPr="0092396B" w:rsidRDefault="007E2D52" w:rsidP="00AE0096">
      <w:pPr>
        <w:spacing w:line="276" w:lineRule="auto"/>
        <w:ind w:firstLine="284"/>
        <w:rPr>
          <w:sz w:val="26"/>
          <w:szCs w:val="26"/>
        </w:rPr>
      </w:pPr>
    </w:p>
    <w:p w:rsidR="007E2D52" w:rsidRPr="0092396B" w:rsidRDefault="007E2D52">
      <w:pPr>
        <w:spacing w:line="276" w:lineRule="auto"/>
        <w:ind w:firstLine="284"/>
        <w:rPr>
          <w:sz w:val="26"/>
          <w:szCs w:val="26"/>
        </w:rPr>
      </w:pPr>
      <w:r w:rsidRPr="0092396B">
        <w:rPr>
          <w:sz w:val="26"/>
          <w:szCs w:val="26"/>
        </w:rPr>
        <w:tab/>
      </w:r>
      <w:r w:rsidRPr="0092396B">
        <w:rPr>
          <w:sz w:val="26"/>
          <w:szCs w:val="26"/>
        </w:rPr>
        <w:tab/>
      </w:r>
      <w:r w:rsidRPr="0092396B">
        <w:rPr>
          <w:sz w:val="26"/>
          <w:szCs w:val="26"/>
        </w:rPr>
        <w:tab/>
      </w:r>
      <w:r w:rsidRPr="0092396B">
        <w:rPr>
          <w:sz w:val="26"/>
          <w:szCs w:val="26"/>
        </w:rPr>
        <w:tab/>
      </w:r>
      <w:r w:rsidRPr="0092396B">
        <w:rPr>
          <w:sz w:val="26"/>
          <w:szCs w:val="26"/>
        </w:rPr>
        <w:tab/>
      </w:r>
      <w:r w:rsidRPr="0092396B">
        <w:rPr>
          <w:sz w:val="26"/>
          <w:szCs w:val="26"/>
        </w:rPr>
        <w:tab/>
      </w:r>
      <w:r w:rsidRPr="0092396B">
        <w:rPr>
          <w:sz w:val="26"/>
          <w:szCs w:val="26"/>
        </w:rPr>
        <w:tab/>
      </w:r>
      <w:r w:rsidRPr="0092396B">
        <w:rPr>
          <w:sz w:val="26"/>
          <w:szCs w:val="26"/>
        </w:rPr>
        <w:tab/>
      </w:r>
      <w:r w:rsidRPr="0092396B">
        <w:rPr>
          <w:sz w:val="26"/>
          <w:szCs w:val="26"/>
        </w:rPr>
        <w:tab/>
      </w:r>
      <w:r w:rsidRPr="0092396B">
        <w:rPr>
          <w:sz w:val="26"/>
          <w:szCs w:val="26"/>
        </w:rPr>
        <w:tab/>
      </w:r>
      <w:r w:rsidRPr="0092396B">
        <w:rPr>
          <w:sz w:val="26"/>
          <w:szCs w:val="26"/>
        </w:rPr>
        <w:tab/>
        <w:t>Febbraio 2020</w:t>
      </w:r>
    </w:p>
    <w:sectPr w:rsidR="007E2D52" w:rsidRPr="0092396B" w:rsidSect="0092396B">
      <w:footerReference w:type="default" r:id="rId7"/>
      <w:pgSz w:w="11906" w:h="16838"/>
      <w:pgMar w:top="1417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D52" w:rsidRDefault="007E2D52" w:rsidP="0092396B">
      <w:r>
        <w:separator/>
      </w:r>
    </w:p>
  </w:endnote>
  <w:endnote w:type="continuationSeparator" w:id="0">
    <w:p w:rsidR="007E2D52" w:rsidRDefault="007E2D52" w:rsidP="00923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D52" w:rsidRDefault="007E2D52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7E2D52" w:rsidRDefault="007E2D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D52" w:rsidRDefault="007E2D52" w:rsidP="0092396B">
      <w:r>
        <w:separator/>
      </w:r>
    </w:p>
  </w:footnote>
  <w:footnote w:type="continuationSeparator" w:id="0">
    <w:p w:rsidR="007E2D52" w:rsidRDefault="007E2D52" w:rsidP="00923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D00"/>
    <w:rsid w:val="000C4BED"/>
    <w:rsid w:val="00273D00"/>
    <w:rsid w:val="00285B40"/>
    <w:rsid w:val="002F1CF5"/>
    <w:rsid w:val="003043BE"/>
    <w:rsid w:val="0030681F"/>
    <w:rsid w:val="00337A2B"/>
    <w:rsid w:val="004A301F"/>
    <w:rsid w:val="00511D57"/>
    <w:rsid w:val="005529FE"/>
    <w:rsid w:val="00664354"/>
    <w:rsid w:val="006C3B74"/>
    <w:rsid w:val="007E2D52"/>
    <w:rsid w:val="008E2067"/>
    <w:rsid w:val="00906A64"/>
    <w:rsid w:val="0092396B"/>
    <w:rsid w:val="009A61AB"/>
    <w:rsid w:val="009C1AE2"/>
    <w:rsid w:val="009F30F2"/>
    <w:rsid w:val="00A961F6"/>
    <w:rsid w:val="00AE0096"/>
    <w:rsid w:val="00C42A9E"/>
    <w:rsid w:val="00C96AE6"/>
    <w:rsid w:val="00D316C0"/>
    <w:rsid w:val="00E82F92"/>
    <w:rsid w:val="00EC3913"/>
    <w:rsid w:val="00F11894"/>
    <w:rsid w:val="00F954FA"/>
    <w:rsid w:val="00FD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1F6"/>
    <w:pPr>
      <w:jc w:val="both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529FE"/>
    <w:rPr>
      <w:rFonts w:cs="Times New Roman"/>
      <w:color w:val="000080"/>
      <w:u w:val="single"/>
    </w:rPr>
  </w:style>
  <w:style w:type="paragraph" w:styleId="Header">
    <w:name w:val="header"/>
    <w:basedOn w:val="Normal"/>
    <w:link w:val="HeaderChar"/>
    <w:uiPriority w:val="99"/>
    <w:semiHidden/>
    <w:rsid w:val="0092396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396B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92396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2396B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umcostituzional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1864</Words>
  <Characters>10631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VALENTINA PUPO</dc:title>
  <dc:subject/>
  <dc:creator>Vale</dc:creator>
  <cp:keywords/>
  <dc:description/>
  <cp:lastModifiedBy>italia</cp:lastModifiedBy>
  <cp:revision>2</cp:revision>
  <cp:lastPrinted>2019-09-04T08:26:00Z</cp:lastPrinted>
  <dcterms:created xsi:type="dcterms:W3CDTF">2020-03-03T07:04:00Z</dcterms:created>
  <dcterms:modified xsi:type="dcterms:W3CDTF">2020-03-03T07:04:00Z</dcterms:modified>
</cp:coreProperties>
</file>